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CC34" w14:textId="3EB891B6" w:rsidR="006E7F48" w:rsidRPr="00C821B1" w:rsidRDefault="0045380A" w:rsidP="008727FE">
      <w:pPr>
        <w:ind w:left="20" w:right="4"/>
        <w:jc w:val="center"/>
      </w:pPr>
      <w:r w:rsidRPr="004E3668">
        <w:rPr>
          <w:rFonts w:ascii="Verdana" w:hAnsi="Verdana"/>
          <w:b/>
          <w:sz w:val="20"/>
          <w:u w:val="single"/>
        </w:rPr>
        <w:t xml:space="preserve">Caso </w:t>
      </w:r>
      <w:proofErr w:type="spellStart"/>
      <w:r w:rsidR="00E90CE0">
        <w:rPr>
          <w:rFonts w:ascii="Verdana" w:hAnsi="Verdana"/>
          <w:b/>
          <w:sz w:val="20"/>
          <w:u w:val="single"/>
        </w:rPr>
        <w:t>Munárriz</w:t>
      </w:r>
      <w:proofErr w:type="spellEnd"/>
      <w:r w:rsidR="00E90CE0">
        <w:rPr>
          <w:rFonts w:ascii="Verdana" w:hAnsi="Verdana"/>
          <w:b/>
          <w:sz w:val="20"/>
          <w:u w:val="single"/>
        </w:rPr>
        <w:t xml:space="preserve"> Escobar</w:t>
      </w:r>
      <w:r w:rsidR="00213AB8">
        <w:rPr>
          <w:rFonts w:ascii="Verdana" w:hAnsi="Verdana"/>
          <w:b/>
          <w:sz w:val="20"/>
          <w:u w:val="single"/>
        </w:rPr>
        <w:t xml:space="preserve">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sidR="00213AB8">
        <w:rPr>
          <w:rFonts w:ascii="Verdana" w:hAnsi="Verdana"/>
          <w:b/>
          <w:sz w:val="20"/>
          <w:u w:val="single"/>
        </w:rPr>
        <w:t>Perú</w:t>
      </w:r>
      <w:r w:rsidRPr="004E3668">
        <w:rPr>
          <w:rFonts w:ascii="Verdana" w:hAnsi="Verdana"/>
          <w:b/>
          <w:sz w:val="20"/>
          <w:u w:val="single"/>
        </w:rPr>
        <w:t xml:space="preserve">: </w:t>
      </w:r>
      <w:r w:rsidR="00284850">
        <w:rPr>
          <w:rFonts w:ascii="Verdana" w:hAnsi="Verdana"/>
          <w:b/>
          <w:sz w:val="20"/>
          <w:u w:val="single"/>
        </w:rPr>
        <w:t xml:space="preserve">reparaciones </w:t>
      </w:r>
      <w:r w:rsidR="008727FE">
        <w:rPr>
          <w:rFonts w:ascii="Verdana" w:hAnsi="Verdana"/>
          <w:b/>
          <w:sz w:val="20"/>
          <w:u w:val="single"/>
        </w:rPr>
        <w:t xml:space="preserve">pendientes de </w:t>
      </w:r>
      <w:r w:rsidR="008727FE" w:rsidRPr="00C821B1">
        <w:rPr>
          <w:rFonts w:ascii="Verdana" w:hAnsi="Verdana"/>
          <w:b/>
          <w:sz w:val="20"/>
          <w:u w:val="single"/>
        </w:rPr>
        <w:t>cumplimiento</w:t>
      </w:r>
    </w:p>
    <w:p w14:paraId="7BEFE810" w14:textId="77777777" w:rsidR="0045380A" w:rsidRPr="00213AB8" w:rsidRDefault="0045380A"/>
    <w:p w14:paraId="3DA6B3B6" w14:textId="77777777" w:rsidR="00C821B1" w:rsidRPr="00213AB8" w:rsidRDefault="00C821B1" w:rsidP="00C821B1">
      <w:pPr>
        <w:tabs>
          <w:tab w:val="left" w:pos="0"/>
          <w:tab w:val="left" w:pos="567"/>
        </w:tabs>
        <w:spacing w:line="276" w:lineRule="auto"/>
        <w:ind w:right="-144"/>
        <w:jc w:val="both"/>
        <w:rPr>
          <w:rFonts w:ascii="Verdana" w:hAnsi="Verdana" w:cstheme="minorBidi"/>
          <w:sz w:val="20"/>
          <w:szCs w:val="20"/>
        </w:rPr>
      </w:pPr>
    </w:p>
    <w:p w14:paraId="51E7EDF4" w14:textId="2A3FAC5F" w:rsidR="00E90CE0" w:rsidRPr="00E90CE0" w:rsidRDefault="00E90CE0" w:rsidP="00E90CE0">
      <w:pPr>
        <w:pStyle w:val="Prrafodelista"/>
        <w:numPr>
          <w:ilvl w:val="0"/>
          <w:numId w:val="4"/>
        </w:numPr>
        <w:jc w:val="both"/>
        <w:rPr>
          <w:rFonts w:ascii="Verdana" w:hAnsi="Verdana"/>
          <w:sz w:val="20"/>
          <w:szCs w:val="20"/>
          <w:lang w:val="es-MX"/>
        </w:rPr>
      </w:pPr>
      <w:r w:rsidRPr="00E90CE0">
        <w:rPr>
          <w:rFonts w:ascii="Verdana" w:hAnsi="Verdana"/>
          <w:sz w:val="20"/>
          <w:szCs w:val="20"/>
          <w:lang w:val="es-MX"/>
        </w:rPr>
        <w:t xml:space="preserve">El Estado debe continuar y llevar a cabo, en un plazo razonable y con la mayor diligencia, las investigaciones que sean necesarias para identificar, juzgar y, en su caso, sancionar a los responsables de la desaparición forzada de Walter </w:t>
      </w:r>
      <w:proofErr w:type="spellStart"/>
      <w:r w:rsidRPr="00E90CE0">
        <w:rPr>
          <w:rFonts w:ascii="Verdana" w:hAnsi="Verdana"/>
          <w:sz w:val="20"/>
          <w:szCs w:val="20"/>
          <w:lang w:val="es-MX"/>
        </w:rPr>
        <w:t>Munárriz</w:t>
      </w:r>
      <w:proofErr w:type="spellEnd"/>
      <w:r w:rsidRPr="00E90CE0">
        <w:rPr>
          <w:rFonts w:ascii="Verdana" w:hAnsi="Verdana"/>
          <w:sz w:val="20"/>
          <w:szCs w:val="20"/>
          <w:lang w:val="es-MX"/>
        </w:rPr>
        <w:t xml:space="preserve"> Escobar, en los términos de lo establecido en el párrafo 122.</w:t>
      </w:r>
    </w:p>
    <w:p w14:paraId="67C472CE" w14:textId="77777777" w:rsidR="00E90CE0" w:rsidRPr="00E90CE0" w:rsidRDefault="00E90CE0" w:rsidP="00E90CE0">
      <w:pPr>
        <w:pStyle w:val="Prrafodelista"/>
        <w:ind w:left="360"/>
        <w:jc w:val="both"/>
        <w:rPr>
          <w:rFonts w:ascii="Verdana" w:hAnsi="Verdana"/>
          <w:sz w:val="20"/>
          <w:szCs w:val="20"/>
          <w:lang w:val="es-MX"/>
        </w:rPr>
      </w:pPr>
    </w:p>
    <w:p w14:paraId="5351C6A1" w14:textId="77777777" w:rsidR="00E90CE0" w:rsidRPr="00E90CE0" w:rsidRDefault="00E90CE0" w:rsidP="00C12E40">
      <w:pPr>
        <w:pStyle w:val="Prrafodelista"/>
        <w:numPr>
          <w:ilvl w:val="0"/>
          <w:numId w:val="4"/>
        </w:numPr>
        <w:jc w:val="both"/>
        <w:rPr>
          <w:rFonts w:ascii="Verdana" w:hAnsi="Verdana"/>
          <w:sz w:val="20"/>
          <w:szCs w:val="20"/>
          <w:lang w:val="es-MX"/>
        </w:rPr>
      </w:pPr>
      <w:r w:rsidRPr="00E90CE0">
        <w:rPr>
          <w:rFonts w:ascii="Verdana" w:hAnsi="Verdana"/>
          <w:sz w:val="20"/>
          <w:szCs w:val="20"/>
          <w:lang w:val="es-MX"/>
        </w:rPr>
        <w:t xml:space="preserve">El Estado debe realizar, a la mayor brevedad, una búsqueda rigurosa, sistemática y con los recursos humanos, técnicos y económicos adecuados, en la cual realice todos los esfuerzos para determinar el paradero de Walter </w:t>
      </w:r>
      <w:proofErr w:type="spellStart"/>
      <w:r w:rsidRPr="00E90CE0">
        <w:rPr>
          <w:rFonts w:ascii="Verdana" w:hAnsi="Verdana"/>
          <w:sz w:val="20"/>
          <w:szCs w:val="20"/>
          <w:lang w:val="es-MX"/>
        </w:rPr>
        <w:t>Munárriz</w:t>
      </w:r>
      <w:proofErr w:type="spellEnd"/>
      <w:r w:rsidRPr="00E90CE0">
        <w:rPr>
          <w:rFonts w:ascii="Verdana" w:hAnsi="Verdana"/>
          <w:sz w:val="20"/>
          <w:szCs w:val="20"/>
          <w:lang w:val="es-MX"/>
        </w:rPr>
        <w:t xml:space="preserve"> Escobar, la cual deberá realizarse de conformidad con lo establecido en los párrafos 124 y 125.</w:t>
      </w:r>
    </w:p>
    <w:p w14:paraId="48CEEED6" w14:textId="77777777" w:rsidR="00E90CE0" w:rsidRPr="00E90CE0" w:rsidRDefault="00E90CE0" w:rsidP="00E90CE0">
      <w:pPr>
        <w:pStyle w:val="Prrafodelista"/>
        <w:rPr>
          <w:rFonts w:ascii="Verdana" w:hAnsi="Verdana"/>
          <w:sz w:val="20"/>
          <w:szCs w:val="20"/>
          <w:lang w:val="es-MX"/>
        </w:rPr>
      </w:pPr>
    </w:p>
    <w:p w14:paraId="2225FC40" w14:textId="520E49D5" w:rsidR="00E90CE0" w:rsidRPr="00E90CE0" w:rsidRDefault="00E90CE0" w:rsidP="00646415">
      <w:pPr>
        <w:pStyle w:val="Prrafodelista"/>
        <w:numPr>
          <w:ilvl w:val="0"/>
          <w:numId w:val="4"/>
        </w:numPr>
        <w:jc w:val="both"/>
        <w:rPr>
          <w:rFonts w:ascii="Verdana" w:hAnsi="Verdana"/>
          <w:sz w:val="20"/>
          <w:szCs w:val="20"/>
          <w:lang w:val="es-MX"/>
        </w:rPr>
      </w:pPr>
      <w:r w:rsidRPr="00E90CE0">
        <w:rPr>
          <w:rFonts w:ascii="Verdana" w:hAnsi="Verdana"/>
          <w:sz w:val="20"/>
          <w:szCs w:val="20"/>
          <w:lang w:val="es-MX"/>
        </w:rPr>
        <w:t xml:space="preserve">El Estado debe brindar el tratamiento psicológico o psiquiátrico, a las víctimas que así lo soliciten en los términos de los párrafos </w:t>
      </w:r>
      <w:r w:rsidR="008017CD">
        <w:rPr>
          <w:rFonts w:ascii="Verdana" w:hAnsi="Verdana"/>
          <w:sz w:val="20"/>
          <w:szCs w:val="20"/>
          <w:lang w:val="es-MX"/>
        </w:rPr>
        <w:t>129 y 130 de la</w:t>
      </w:r>
      <w:r w:rsidRPr="00E90CE0">
        <w:rPr>
          <w:rFonts w:ascii="Verdana" w:hAnsi="Verdana"/>
          <w:sz w:val="20"/>
          <w:szCs w:val="20"/>
          <w:lang w:val="es-MX"/>
        </w:rPr>
        <w:t xml:space="preserve"> Sentencia.</w:t>
      </w:r>
    </w:p>
    <w:p w14:paraId="5798CC25" w14:textId="2773DEB9" w:rsidR="00E90CE0" w:rsidRPr="008017CD" w:rsidRDefault="00E90CE0" w:rsidP="008017CD">
      <w:pPr>
        <w:rPr>
          <w:rFonts w:ascii="Verdana" w:hAnsi="Verdana"/>
          <w:sz w:val="20"/>
          <w:szCs w:val="20"/>
          <w:lang w:val="es-MX"/>
        </w:rPr>
      </w:pPr>
    </w:p>
    <w:p w14:paraId="5ACF9530" w14:textId="67E868CF" w:rsidR="00E90CE0" w:rsidRPr="00E90CE0" w:rsidRDefault="00E90CE0" w:rsidP="00E20F63">
      <w:pPr>
        <w:pStyle w:val="Prrafodelista"/>
        <w:numPr>
          <w:ilvl w:val="0"/>
          <w:numId w:val="4"/>
        </w:numPr>
        <w:jc w:val="both"/>
        <w:rPr>
          <w:rFonts w:ascii="Verdana" w:hAnsi="Verdana"/>
          <w:sz w:val="20"/>
          <w:szCs w:val="20"/>
          <w:lang w:val="es-MX"/>
        </w:rPr>
      </w:pPr>
      <w:r w:rsidRPr="00E90CE0">
        <w:rPr>
          <w:rFonts w:ascii="Verdana" w:hAnsi="Verdana"/>
          <w:sz w:val="20"/>
          <w:szCs w:val="20"/>
          <w:lang w:val="es-MX"/>
        </w:rPr>
        <w:t>El Estado debe pagar las cantidades fijadas en los párrafos 141, 143</w:t>
      </w:r>
      <w:r w:rsidR="008017CD">
        <w:rPr>
          <w:rFonts w:ascii="Verdana" w:hAnsi="Verdana"/>
          <w:sz w:val="20"/>
          <w:szCs w:val="20"/>
          <w:lang w:val="es-MX"/>
        </w:rPr>
        <w:t xml:space="preserve">, 146, 147 y 152 de la </w:t>
      </w:r>
      <w:bookmarkStart w:id="0" w:name="_GoBack"/>
      <w:bookmarkEnd w:id="0"/>
      <w:r w:rsidRPr="00E90CE0">
        <w:rPr>
          <w:rFonts w:ascii="Verdana" w:hAnsi="Verdana"/>
          <w:sz w:val="20"/>
          <w:szCs w:val="20"/>
          <w:lang w:val="es-MX"/>
        </w:rPr>
        <w:t>Sentencia, por concepto de indemnizaciones por daños materiales e inmateriales y por el reintegro de costas y gastos, en los términos de los referidos párrafos y de los párrafos 158 a 163.</w:t>
      </w:r>
    </w:p>
    <w:p w14:paraId="77DC4775" w14:textId="77777777" w:rsidR="00E90CE0" w:rsidRPr="00E90CE0" w:rsidRDefault="00E90CE0" w:rsidP="00E90CE0">
      <w:pPr>
        <w:pStyle w:val="Prrafodelista"/>
        <w:rPr>
          <w:rFonts w:ascii="Verdana" w:hAnsi="Verdana"/>
          <w:sz w:val="20"/>
          <w:szCs w:val="20"/>
          <w:lang w:val="es-MX"/>
        </w:rPr>
      </w:pPr>
    </w:p>
    <w:p w14:paraId="7766FF2B" w14:textId="77777777" w:rsidR="00C821B1" w:rsidRPr="00E90CE0" w:rsidRDefault="00C821B1" w:rsidP="00213AB8">
      <w:pPr>
        <w:tabs>
          <w:tab w:val="left" w:pos="0"/>
          <w:tab w:val="left" w:pos="567"/>
        </w:tabs>
        <w:spacing w:line="276" w:lineRule="auto"/>
        <w:ind w:right="-144"/>
        <w:jc w:val="both"/>
        <w:rPr>
          <w:rFonts w:ascii="Verdana" w:hAnsi="Verdana" w:cs="Verdana"/>
          <w:sz w:val="20"/>
          <w:szCs w:val="20"/>
          <w:lang w:val="es-MX"/>
        </w:rPr>
      </w:pPr>
    </w:p>
    <w:sectPr w:rsidR="00C821B1" w:rsidRPr="00E90C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19F1" w14:textId="77777777" w:rsidR="003F3B6F" w:rsidRDefault="003F3B6F" w:rsidP="0045380A">
      <w:r>
        <w:separator/>
      </w:r>
    </w:p>
  </w:endnote>
  <w:endnote w:type="continuationSeparator" w:id="0">
    <w:p w14:paraId="4D9A42E3" w14:textId="77777777" w:rsidR="003F3B6F" w:rsidRDefault="003F3B6F"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568F"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BAF61D2"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D71E" w14:textId="77777777" w:rsidR="003F3B6F" w:rsidRDefault="003F3B6F" w:rsidP="0045380A">
      <w:r>
        <w:separator/>
      </w:r>
    </w:p>
  </w:footnote>
  <w:footnote w:type="continuationSeparator" w:id="0">
    <w:p w14:paraId="7F7F7317" w14:textId="77777777" w:rsidR="003F3B6F" w:rsidRDefault="003F3B6F"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sz w:val="20"/>
        <w:szCs w:val="20"/>
      </w:rPr>
    </w:sdtEndPr>
    <w:sdtContent>
      <w:p w14:paraId="79A7B704" w14:textId="36864250"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017CD">
          <w:rPr>
            <w:rFonts w:ascii="Verdana" w:hAnsi="Verdana"/>
            <w:noProof/>
            <w:sz w:val="20"/>
            <w:szCs w:val="20"/>
          </w:rPr>
          <w:t>1</w:t>
        </w:r>
        <w:r w:rsidRPr="00675FE7">
          <w:rPr>
            <w:rFonts w:ascii="Verdana" w:hAnsi="Verdana"/>
            <w:noProof/>
            <w:sz w:val="20"/>
            <w:szCs w:val="20"/>
          </w:rPr>
          <w:fldChar w:fldCharType="end"/>
        </w:r>
      </w:p>
    </w:sdtContent>
  </w:sdt>
  <w:p w14:paraId="3225109C"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9042B93"/>
    <w:multiLevelType w:val="hybridMultilevel"/>
    <w:tmpl w:val="E27C382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0A"/>
    <w:rsid w:val="00213AB8"/>
    <w:rsid w:val="00284850"/>
    <w:rsid w:val="003A7E5E"/>
    <w:rsid w:val="003F3B6F"/>
    <w:rsid w:val="0045380A"/>
    <w:rsid w:val="005E5811"/>
    <w:rsid w:val="00682C62"/>
    <w:rsid w:val="006E535D"/>
    <w:rsid w:val="006F3728"/>
    <w:rsid w:val="008017CD"/>
    <w:rsid w:val="008727FE"/>
    <w:rsid w:val="008A15F9"/>
    <w:rsid w:val="009832C0"/>
    <w:rsid w:val="00B43FAE"/>
    <w:rsid w:val="00B716CD"/>
    <w:rsid w:val="00C821B1"/>
    <w:rsid w:val="00E53DD2"/>
    <w:rsid w:val="00E9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16D"/>
  <w15:docId w15:val="{000B6ACF-0892-48E9-B6F9-9B6389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 w:type="character" w:customStyle="1" w:styleId="apple-style-span">
    <w:name w:val="apple-style-span"/>
    <w:qFormat/>
    <w:rsid w:val="00213AB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982</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Milagro Valverde</cp:lastModifiedBy>
  <cp:revision>5</cp:revision>
  <dcterms:created xsi:type="dcterms:W3CDTF">2019-06-26T22:32:00Z</dcterms:created>
  <dcterms:modified xsi:type="dcterms:W3CDTF">2021-04-09T07:56:00Z</dcterms:modified>
</cp:coreProperties>
</file>